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4E3" w:rsidRDefault="00D05675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DD14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4E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4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="00DD14E3">
        <w:rPr>
          <w:rFonts w:ascii="Times New Roman" w:hAnsi="Times New Roman" w:cs="Times New Roman"/>
          <w:sz w:val="28"/>
          <w:szCs w:val="28"/>
        </w:rPr>
        <w:t>-а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с.Зеньковка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топливно-энергетического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баланса  Зеньковского сельсовета Константиновского 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Амурской области за 2022 год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D0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27.07.2010 № 190-ФЗ «О теплоснабжении», Федеральным законом от 14.11.2002 № 161-ФЗ «О муниципальных  унитарных предприятиях» руководствуясь приказом Минэнерго РФ от14.12.2011 № 600 «Об утверждении Порядка составления топливно-энергетических   балансов субъектов Российской Федерации, муниципальных образований», Уставом  Зеньковского сельсовета, администрация Зеньковского сельсовета 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14E3" w:rsidRDefault="00DD14E3" w:rsidP="00DD1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Зеньковского сельсовета за 2022 год.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D14E3" w:rsidRDefault="00DD14E3" w:rsidP="00DD14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Зеньковского сельсовета.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    Н.В.Полунина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14E3" w:rsidRDefault="00DD14E3" w:rsidP="00DD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14E3" w:rsidRDefault="00DD14E3" w:rsidP="00DD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Зеньковского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E3" w:rsidRDefault="00D05675" w:rsidP="00DD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14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14E3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14E3">
        <w:rPr>
          <w:rFonts w:ascii="Times New Roman" w:hAnsi="Times New Roman" w:cs="Times New Roman"/>
          <w:sz w:val="28"/>
          <w:szCs w:val="28"/>
        </w:rPr>
        <w:t>-а</w:t>
      </w:r>
    </w:p>
    <w:p w:rsidR="00DD14E3" w:rsidRDefault="00DD14E3" w:rsidP="00DD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Топливно-энергетический баланс Зеньковского сельсовета   Константинов</w:t>
      </w:r>
      <w:r w:rsidR="00D05675">
        <w:rPr>
          <w:rFonts w:ascii="Times New Roman" w:hAnsi="Times New Roman" w:cs="Times New Roman"/>
          <w:b/>
          <w:sz w:val="28"/>
          <w:szCs w:val="28"/>
        </w:rPr>
        <w:t>ского  района Амурской области з</w:t>
      </w:r>
      <w:r>
        <w:rPr>
          <w:rFonts w:ascii="Times New Roman" w:hAnsi="Times New Roman" w:cs="Times New Roman"/>
          <w:b/>
          <w:sz w:val="28"/>
          <w:szCs w:val="28"/>
        </w:rPr>
        <w:t>а 2022 год.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1.Порядок формирования топливно-энергетического баланса Зеньковского сельсовета Константиновского района Амурской области.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формирования топливно-энергетического  баланса Зеньковского сельсовета.</w:t>
      </w:r>
    </w:p>
    <w:p w:rsidR="00DD14E3" w:rsidRDefault="00DD14E3" w:rsidP="00DD14E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190-ФЗ «О теплоснабжении»;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14.11.2002 № 161-ФЗ «О муниципальных  унитарных предприятиях»;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Минэнерго РФ от14.12.2011 № 600 «Об утверждении Порядка составления топливно-энергетических   балансов субъектов Российской Федерации, муниципальных образований».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1.2.Источники информации для формирования топливно-энергетического баланса Зеньковского сельсовета Константиновского района Амурской области.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 строк  и  граф баланса используется информация, предоставленная теплоснабжающими организациями муниципального образования «Зеньковский сельсовет»: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объёме  выработки тепловой энергии на территории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«АТК» за 2022 год;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объёме поставки угля за 2022 год  потребителям Зеньковского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«АТК»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объёме отпущенной электроэнергии за 202</w:t>
      </w:r>
      <w:r w:rsidR="00D056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потребителям Зеньковского сельсовета «Амурэнергосбыт».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1.3.Общие положения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Топливно-энергетический баланс Зеньковского сельсовета содержит взаимосвязанные показатели количественного соответствия поставок энергетических ресурсов на территорию муниципального образования Зеньковский сельсовет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 составляется на основе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балансов в форме таблицы по образцу согласно приложению № 1 к Приказу Минэнерго РФ от 14.12.2011 № 600, объединяющий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эенергетических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балансов в единый баланс, отражающий указанные данные в единых энергетических единицах.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энергетический баланс составляется в форме таблицы по образцу   согласно приложению № 2 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Этапы формирования баланса.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Сбор данных из отчётов по формам федерального статистического наблюдения;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Сравнительный анализ одноимённых данных разных форм статистической  отчётности, информации, предоставленной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Зеньковского сельсовета, определение основных причин расхождений, способов взаимной увязки данных и отбор данных, подлежащих включению в баланс.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балансов угля, сырой нефти, жидкого топлива, прочих видов твёрдого топлива, электрической и тепловой энергии с минимизацией статистических расхождений.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угля (Приложение 1) включаются данные об угле, сланцах, угольном концентрате,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коксовой мелочи, продуктах переработки угля, отходящих газах, в том числе горючем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искусственном, коксовом.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сырой нефти включаются данные о нефти, включая газовый конденсат.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 нефтепродуктов  включаются данные о нефтепродуктах, в том числе о газе нефтеперерабатывающих предприятий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сухом, газе сжиженном, автомобильном и авиационном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бензтне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керосинах, дизельном топливе, мазуте топочном, топливе печном, бытовом, мазуте флотском, газотурбинном и моторном топливе.</w:t>
      </w:r>
      <w:proofErr w:type="gramEnd"/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природного газа включаются данные о природном газе, произведённом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газоперерабатывающем заводе.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прочего твёрдого топлива включаются данные о видах твёрдого топлива, в том числе, о торфе, торфяных топливных брикетах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полубрикетах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дровах для отопления, твёрдых бытовых и промышленных отходах.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гидроэнергии  НВИЭ включаются данные об электрической энергии, произведённой на установках, использующих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атомной энергии включаются данные об электрической и тепловой энергии, произведённой на атомных электростанциях.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электрической энергии включаются данные об электрической энергии, произведённой на электростанциях.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 тепловой энергии включаются данные о тепловой энергии, произведённой тепловыми и атомными электростанциями, котельными, утилизированными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Объединение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балансов в единый топливно-энергетический баланс и проверка данных баланса.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Коэффициенты перерасчёта топлива и энергии в условное топливо.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Раздел 2.Анализ топливно-энергетического баланса Зеньковского сельсовета Константиновского района.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Потребление ТЭР в 2022году составило  1680,17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Основную долю составляет  производство тепловой энергии – 100%. Основная доля ПТЭР  составляет потребление угля – 100% или 1680,17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Данные о потреблении электрической энергии, поступившей со стороны, в полном объёме не публикуются в целях обеспечения конфиденциальности первичных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статичстических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данных, полученных от организаций, в соответствии с Федеральным законом от 29.11.2007 № 282 – 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официальном статистическом учёте государственной статистики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ст.4 п.5; ст.9.п.1)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объём потребления тепловой энергии приходится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056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финансируемые организации, что составляет 531,78 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100%.г</w:t>
      </w:r>
    </w:p>
    <w:p w:rsidR="00DD14E3" w:rsidRDefault="00DD14E3" w:rsidP="00DD1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1A" w:rsidRDefault="00F7781A"/>
    <w:sectPr w:rsidR="00F7781A" w:rsidSect="00F7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C2"/>
    <w:multiLevelType w:val="hybridMultilevel"/>
    <w:tmpl w:val="8F42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24C0"/>
    <w:multiLevelType w:val="multilevel"/>
    <w:tmpl w:val="22FA46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E3"/>
    <w:rsid w:val="00131CC1"/>
    <w:rsid w:val="00D05675"/>
    <w:rsid w:val="00DD14E3"/>
    <w:rsid w:val="00F7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1099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2023-08-08T07:03:00Z</cp:lastPrinted>
  <dcterms:created xsi:type="dcterms:W3CDTF">2023-08-03T06:52:00Z</dcterms:created>
  <dcterms:modified xsi:type="dcterms:W3CDTF">2023-08-08T07:05:00Z</dcterms:modified>
</cp:coreProperties>
</file>